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0" w:after="140" w:line="288" w:lineRule="auto"/>
        <w:ind w:left="0" w:right="0" w:firstLine="0"/>
        <w:jc w:val="center"/>
      </w:pPr>
      <w:bookmarkStart w:id="0" w:name="_GoBack"/>
      <w:bookmarkEnd w:id="0"/>
      <w:r>
        <w:t xml:space="preserve">       </w:t>
      </w:r>
    </w:p>
    <w:p>
      <w:pPr>
        <w:spacing w:before="0" w:after="140" w:line="240" w:lineRule="auto"/>
        <w:ind w:left="0" w:right="0" w:firstLine="0"/>
        <w:jc w:val="center"/>
        <w:rPr>
          <w:rFonts w:ascii="Arial" w:hAnsi="Arial" w:eastAsia="Arial" w:cs="Arial"/>
          <w:color w:val="00000A"/>
          <w:spacing w:val="0"/>
          <w:sz w:val="24"/>
          <w:szCs w:val="24"/>
          <w:highlight w:val="white"/>
        </w:rPr>
      </w:pPr>
      <w:r>
        <w:rPr>
          <w:rFonts w:ascii="Arial" w:hAnsi="Arial" w:eastAsia="Arial" w:cs="Arial"/>
          <w:b/>
          <w:color w:val="00000A"/>
          <w:spacing w:val="0"/>
          <w:sz w:val="24"/>
          <w:szCs w:val="24"/>
          <w:shd w:val="clear" w:fill="FFFFFF"/>
        </w:rPr>
        <w:t>ATA DE REUNIÃO ORDINÁRIA DO CONSELHO GESTOR DO FUNDO DE HABITAÇÃO E INTERESSE SOCIAL DE TARUMÃ – CGFHIS – GESTÃO ABR/2018 A ABR//2020</w:t>
      </w:r>
      <w:r>
        <w:rPr>
          <w:rFonts w:ascii="Arial" w:hAnsi="Arial" w:eastAsia="Arial" w:cs="Arial"/>
          <w:color w:val="00000A"/>
          <w:spacing w:val="0"/>
          <w:sz w:val="24"/>
          <w:szCs w:val="24"/>
          <w:shd w:val="clear" w:fill="FFFFFF"/>
        </w:rPr>
        <w:t xml:space="preserve"> </w:t>
      </w:r>
    </w:p>
    <w:p>
      <w:pPr>
        <w:spacing w:before="0" w:after="0" w:line="240" w:lineRule="auto"/>
        <w:ind w:left="0" w:right="0" w:firstLine="0"/>
        <w:jc w:val="both"/>
      </w:pPr>
      <w:r>
        <w:rPr>
          <w:rFonts w:ascii="Arial" w:hAnsi="Arial" w:eastAsia="Arial" w:cs="Arial"/>
          <w:color w:val="00000A"/>
          <w:spacing w:val="0"/>
          <w:sz w:val="24"/>
          <w:szCs w:val="24"/>
          <w:shd w:val="clear" w:fill="FFFFFF"/>
        </w:rPr>
        <w:tab/>
      </w:r>
      <w:r>
        <w:rPr>
          <w:rFonts w:ascii="Arial" w:hAnsi="Arial" w:eastAsia="Arial" w:cs="Arial"/>
          <w:color w:val="00000A"/>
          <w:spacing w:val="0"/>
          <w:sz w:val="24"/>
          <w:szCs w:val="24"/>
          <w:shd w:val="clear" w:fill="FFFFFF"/>
        </w:rPr>
        <w:t xml:space="preserve">Aos quatorze dias do mês de setembro do ano de dois mil e dezoito, às quatorze  reuniram-se na sala de reunião da Casa de Conselhos de Tarumã, sito Avenida Tarumã, 577 - Centro, os conselheiros: </w:t>
      </w:r>
      <w:r>
        <w:rPr>
          <w:rFonts w:ascii="Arial" w:hAnsi="Arial" w:eastAsia="Arial" w:cs="Arial"/>
          <w:b/>
          <w:bCs/>
          <w:color w:val="00000A"/>
          <w:spacing w:val="0"/>
          <w:sz w:val="24"/>
          <w:szCs w:val="24"/>
          <w:shd w:val="clear" w:fill="FFFFFF"/>
        </w:rPr>
        <w:t xml:space="preserve">Marta Almeida Silva,  Dirceu Ferreira de Souza, Tatiane dos Santos, Carolina Guedes Hartmann e Lais Cristina Amâncio, jutificativas de faltas: Miriam de Fàtima, Aparecida Benelli, Henrique Amâncio, Aparecido Edenilson, Adolfo Antonio, Mauro Beneli, Maria Cristina, Mariana Cardoso e Juliana Fernandes, </w:t>
      </w:r>
      <w:r>
        <w:rPr>
          <w:rFonts w:ascii="Arial" w:hAnsi="Arial" w:eastAsia="Arial" w:cs="Arial"/>
          <w:b w:val="0"/>
          <w:bCs w:val="0"/>
          <w:color w:val="00000A"/>
          <w:spacing w:val="0"/>
          <w:sz w:val="24"/>
          <w:szCs w:val="24"/>
          <w:shd w:val="clear" w:fill="FFFFFF"/>
        </w:rPr>
        <w:t>iniciamos com o agradecimento pela presença de todos, em seguida foi feito a leitura da ata anterior, Os conselheiros sugeriu-se  a otimização dos espaços do Condomínio Brasil 500 Anos, a  academia do idoso foi uma sugestão, com aparelhos de exercícios para melhorar habilidades e coordenação motora,  e que a Indicação ao Prefeito  seja realizada pelo conselho da Habitação.</w:t>
      </w:r>
      <w:r>
        <w:rPr>
          <w:rFonts w:ascii="Arial" w:hAnsi="Arial" w:eastAsia="Arial" w:cs="Arial"/>
          <w:b w:val="0"/>
          <w:bCs w:val="0"/>
          <w:color w:val="00000A"/>
          <w:spacing w:val="0"/>
          <w:sz w:val="24"/>
          <w:szCs w:val="24"/>
          <w:shd w:val="clear" w:fill="FFFFFF"/>
        </w:rPr>
        <w:tab/>
      </w:r>
      <w:r>
        <w:rPr>
          <w:rFonts w:ascii="Arial" w:hAnsi="Arial" w:eastAsia="Arial" w:cs="Arial"/>
          <w:b w:val="0"/>
          <w:bCs w:val="0"/>
          <w:color w:val="00000A"/>
          <w:spacing w:val="0"/>
          <w:sz w:val="24"/>
          <w:szCs w:val="24"/>
          <w:shd w:val="clear" w:fill="FFFFFF"/>
        </w:rPr>
        <w:t xml:space="preserve"> Em seguida   a Presidente do Conselho Sra. Carolina  Guedes Hartmann apresentou proposta do diagnostico Habitacional , e foi sugerido que  se houver oportunidade  de abrir o diagnósticos aos finais de semana para aquelas pessoas que não conseguiram realizar devido estar trabalhando, após  explicou que provavelmente irão fazer a comparação e confrontação de dados pelo Cadastro Único. Tarumã ,14 de setembro de 2018.</w:t>
      </w:r>
      <w:r>
        <w:rPr>
          <w:rFonts w:ascii="Arial" w:hAnsi="Arial" w:eastAsia="Arial" w:cs="Arial"/>
          <w:b w:val="0"/>
          <w:bCs w:val="0"/>
          <w:color w:val="00000A"/>
          <w:spacing w:val="0"/>
          <w:sz w:val="24"/>
          <w:szCs w:val="24"/>
          <w:highlight w:val="white"/>
        </w:rPr>
        <w:t xml:space="preserve"> </w:t>
      </w:r>
      <w:r>
        <w:rPr>
          <w:rFonts w:ascii="Arial" w:hAnsi="Arial" w:eastAsia="Arial" w:cs="Arial"/>
          <w:b w:val="0"/>
          <w:bCs w:val="0"/>
          <w:color w:val="000000"/>
          <w:spacing w:val="0"/>
          <w:sz w:val="24"/>
          <w:szCs w:val="24"/>
          <w:highlight w:val="white"/>
        </w:rPr>
        <w:t xml:space="preserve">Onde eu Tatiane dos Santos escrevi e subscrevi a presente ata que segue em anexo a lista de presença. </w:t>
      </w:r>
    </w:p>
    <w:p>
      <w:pPr>
        <w:spacing w:before="0" w:after="0" w:line="240" w:lineRule="auto"/>
        <w:ind w:left="0" w:right="0" w:firstLine="0"/>
        <w:jc w:val="both"/>
        <w:rPr>
          <w:rFonts w:ascii="Arial" w:hAnsi="Arial" w:eastAsia="Arial" w:cs="Arial"/>
          <w:b w:val="0"/>
          <w:bCs w:val="0"/>
          <w:color w:val="00000A"/>
          <w:spacing w:val="0"/>
          <w:sz w:val="24"/>
          <w:szCs w:val="24"/>
          <w:highlight w:val="white"/>
        </w:rPr>
      </w:pPr>
    </w:p>
    <w:p>
      <w:pPr>
        <w:spacing w:before="0" w:after="0" w:line="360" w:lineRule="auto"/>
        <w:ind w:left="0" w:right="0" w:firstLine="0"/>
        <w:jc w:val="both"/>
        <w:rPr>
          <w:rFonts w:ascii="Arial" w:hAnsi="Arial" w:eastAsia="Arial" w:cs="Arial"/>
          <w:b w:val="0"/>
          <w:bCs w:val="0"/>
          <w:color w:val="000000"/>
          <w:spacing w:val="0"/>
          <w:sz w:val="24"/>
          <w:szCs w:val="24"/>
          <w:highlight w:val="white"/>
        </w:rPr>
      </w:pPr>
    </w:p>
    <w:p>
      <w:pPr>
        <w:spacing w:before="0" w:after="0" w:line="240" w:lineRule="auto"/>
        <w:ind w:left="0" w:right="0" w:firstLine="0"/>
        <w:jc w:val="both"/>
        <w:rPr>
          <w:rFonts w:ascii="Arial" w:hAnsi="Arial" w:eastAsia="Arial" w:cs="Arial"/>
          <w:b/>
          <w:bCs/>
          <w:color w:val="00000A"/>
          <w:spacing w:val="0"/>
          <w:sz w:val="24"/>
          <w:szCs w:val="24"/>
          <w:highlight w:val="white"/>
        </w:rPr>
      </w:pPr>
    </w:p>
    <w:p>
      <w:pPr>
        <w:spacing w:before="0" w:after="0" w:line="240" w:lineRule="auto"/>
        <w:ind w:left="0" w:right="0" w:firstLine="0"/>
        <w:jc w:val="both"/>
        <w:rPr>
          <w:rFonts w:ascii="Arial" w:hAnsi="Arial" w:eastAsia="Arial" w:cs="Arial"/>
          <w:b/>
          <w:bCs/>
          <w:color w:val="00000A"/>
          <w:spacing w:val="0"/>
          <w:sz w:val="24"/>
          <w:szCs w:val="24"/>
          <w:highlight w:val="white"/>
        </w:rPr>
      </w:pPr>
    </w:p>
    <w:p>
      <w:pPr>
        <w:spacing w:before="0" w:after="0" w:line="240" w:lineRule="auto"/>
        <w:ind w:left="0" w:right="0" w:firstLine="0"/>
        <w:jc w:val="both"/>
        <w:rPr>
          <w:rFonts w:ascii="Arial" w:hAnsi="Arial" w:eastAsia="Arial" w:cs="Arial"/>
          <w:b/>
          <w:bCs/>
          <w:color w:val="00000A"/>
          <w:spacing w:val="0"/>
          <w:sz w:val="24"/>
          <w:szCs w:val="24"/>
          <w:highlight w:val="white"/>
        </w:rPr>
      </w:pPr>
    </w:p>
    <w:p>
      <w:pPr>
        <w:spacing w:before="0" w:after="0" w:line="240" w:lineRule="auto"/>
        <w:ind w:left="0" w:right="0" w:firstLine="0"/>
        <w:jc w:val="both"/>
        <w:rPr>
          <w:rFonts w:ascii="Arial" w:hAnsi="Arial" w:eastAsia="Arial" w:cs="Arial"/>
          <w:b/>
          <w:bCs/>
          <w:color w:val="00000A"/>
          <w:spacing w:val="0"/>
          <w:sz w:val="24"/>
          <w:szCs w:val="24"/>
          <w:highlight w:val="white"/>
        </w:rPr>
      </w:pPr>
    </w:p>
    <w:p>
      <w:pPr>
        <w:spacing w:before="0" w:after="0" w:line="240" w:lineRule="auto"/>
        <w:ind w:left="0" w:right="0" w:firstLine="0"/>
        <w:jc w:val="both"/>
        <w:rPr>
          <w:rFonts w:ascii="Arial" w:hAnsi="Arial" w:eastAsia="Arial" w:cs="Arial"/>
          <w:b/>
          <w:bCs/>
          <w:color w:val="00000A"/>
          <w:spacing w:val="0"/>
          <w:sz w:val="24"/>
          <w:szCs w:val="24"/>
          <w:highlight w:val="white"/>
        </w:rPr>
      </w:pPr>
    </w:p>
    <w:p>
      <w:pPr>
        <w:spacing w:before="0" w:after="0" w:line="240" w:lineRule="auto"/>
        <w:ind w:left="0" w:right="0" w:firstLine="0"/>
        <w:jc w:val="both"/>
        <w:rPr>
          <w:rFonts w:ascii="Arial" w:hAnsi="Arial" w:eastAsia="Arial" w:cs="Arial"/>
          <w:color w:val="00000A"/>
          <w:spacing w:val="0"/>
          <w:sz w:val="24"/>
          <w:szCs w:val="24"/>
          <w:shd w:val="clear" w:fill="FFFFFF"/>
        </w:rPr>
      </w:pPr>
    </w:p>
    <w:p>
      <w:pPr>
        <w:spacing w:before="0" w:after="0" w:line="240" w:lineRule="auto"/>
        <w:ind w:left="0" w:right="0" w:firstLine="0"/>
        <w:jc w:val="both"/>
        <w:rPr>
          <w:rFonts w:ascii="Calibri" w:hAnsi="Calibri" w:eastAsia="Calibri" w:cs="Calibri"/>
          <w:color w:val="00000A"/>
          <w:spacing w:val="0"/>
          <w:sz w:val="24"/>
          <w:szCs w:val="24"/>
          <w:shd w:val="clear" w:fill="FFFFFF"/>
        </w:rPr>
      </w:pPr>
    </w:p>
    <w:p>
      <w:pPr>
        <w:spacing w:before="0" w:after="0" w:line="240" w:lineRule="auto"/>
        <w:ind w:left="0" w:right="0" w:firstLine="0"/>
        <w:jc w:val="right"/>
      </w:pPr>
      <w:r>
        <w:rPr>
          <w:rFonts w:ascii="Arial" w:hAnsi="Arial" w:eastAsia="Arial" w:cs="Arial"/>
          <w:color w:val="00000A"/>
          <w:spacing w:val="0"/>
          <w:sz w:val="24"/>
          <w:szCs w:val="24"/>
          <w:shd w:val="clear" w:fill="FFFFFF"/>
        </w:rPr>
        <w:t>Tarumã, 14 de Setembro de 2018</w:t>
      </w:r>
      <w:r>
        <w:rPr>
          <w:rFonts w:ascii="Liberation Serif" w:hAnsi="Liberation Serif" w:eastAsia="Liberation Serif" w:cs="Liberation Serif"/>
          <w:color w:val="333333"/>
          <w:spacing w:val="0"/>
          <w:sz w:val="24"/>
          <w:szCs w:val="24"/>
          <w:shd w:val="clear" w:fill="FFFFFF"/>
        </w:rPr>
        <w:t> 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720" w:footer="720" w:gutter="0"/>
      <w:pgNumType w:fmt="decimal"/>
      <w:formProt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10002FF" w:usb1="4000ACFF" w:usb2="00000009" w:usb3="00000000" w:csb0="2000019F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Liberation Serif">
    <w:panose1 w:val="02020603050405020304"/>
    <w:charset w:val="01"/>
    <w:family w:val="modern"/>
    <w:pitch w:val="default"/>
    <w:sig w:usb0="A00002AF" w:usb1="500078FB" w:usb2="00000000" w:usb3="00000000" w:csb0="6000009F" w:csb1="DFD70000"/>
  </w:font>
  <w:font w:name="Liberation Sans">
    <w:panose1 w:val="020B0604020202020204"/>
    <w:charset w:val="01"/>
    <w:family w:val="modern"/>
    <w:pitch w:val="default"/>
    <w:sig w:usb0="A00002AF" w:usb1="500078FB" w:usb2="00000000" w:usb3="00000000" w:csb0="6000009F" w:csb1="DFD70000"/>
  </w:font>
  <w:font w:name="Microsoft YaHei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Mangal">
    <w:panose1 w:val="02040503050203030202"/>
    <w:charset w:val="00"/>
    <w:family w:val="auto"/>
    <w:pitch w:val="default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</w:pPr>
    <w:r>
      <w:t xml:space="preserve"> </w:t>
    </w:r>
    <w:r>
      <w:drawing>
        <wp:inline distT="0" distB="0" distL="0" distR="0">
          <wp:extent cx="1945640" cy="63182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45640" cy="6318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</w:t>
    </w:r>
    <w:r>
      <w:drawing>
        <wp:inline distT="0" distB="0" distL="0" distR="0">
          <wp:extent cx="2010410" cy="63246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010410" cy="6324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4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CFFE915"/>
    <w:rsid w:val="773FF4E5"/>
    <w:rsid w:val="7BFBE914"/>
    <w:rsid w:val="BCDE56DA"/>
    <w:rsid w:val="BF654F85"/>
  </w:rsids>
  <w:themeFontLang w:val="zh-CN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99" w:name="heading 1"/>
    <w:lsdException w:uiPriority="99" w:name="heading 2"/>
    <w:lsdException w:uiPriority="99" w:name="heading 3"/>
    <w:lsdException w:uiPriority="99" w:name="heading 4"/>
    <w:lsdException w:uiPriority="99" w:name="heading 5"/>
    <w:lsdException w:uiPriority="99" w:name="heading 6"/>
    <w:lsdException w:uiPriority="99" w:name="heading 7"/>
    <w:lsdException w:uiPriority="99" w:name="heading 8"/>
    <w:lsdException w:uiPriority="9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99" w:name="toc 1"/>
    <w:lsdException w:uiPriority="99" w:name="toc 2"/>
    <w:lsdException w:uiPriority="99" w:name="toc 3"/>
    <w:lsdException w:uiPriority="99" w:name="toc 4"/>
    <w:lsdException w:uiPriority="99" w:name="toc 5"/>
    <w:lsdException w:uiPriority="99" w:name="toc 6"/>
    <w:lsdException w:uiPriority="99" w:name="toc 7"/>
    <w:lsdException w:uiPriority="99" w:name="toc 8"/>
    <w:lsdException w:uiPriority="9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uiPriority="99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uiPriority="99" w:name="Title"/>
    <w:lsdException w:uiPriority="99" w:name="Closing"/>
    <w:lsdException w:uiPriority="99" w:name="Signature"/>
    <w:lsdException w:qFormat="1" w:uiPriority="99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uiPriority="99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uiPriority="99" w:name="Strong"/>
    <w:lsdException w:uiPriority="99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99" w:name="Table Grid"/>
    <w:lsdException w:uiPriority="99" w:name="Table Theme"/>
  </w:latentStyles>
  <w:style w:type="paragraph" w:default="1" w:styleId="1">
    <w:name w:val="Normal"/>
    <w:qFormat/>
    <w:uiPriority w:val="0"/>
    <w:pPr>
      <w:widowControl/>
      <w:bidi w:val="0"/>
      <w:jc w:val="both"/>
    </w:pPr>
    <w:rPr>
      <w:rFonts w:ascii="Times New Roman" w:hAnsi="Times New Roman" w:eastAsia="SimSun" w:cs="Times New Roman"/>
      <w:color w:val="00000A"/>
      <w:sz w:val="21"/>
      <w:szCs w:val="20"/>
      <w:lang w:val="en-US" w:eastAsia="zh-CN" w:bidi="ar-SA"/>
    </w:rPr>
  </w:style>
  <w:style w:type="character" w:default="1" w:styleId="2">
    <w:name w:val="Default Paragraph Font"/>
    <w:unhideWhenUsed/>
    <w:qFormat/>
    <w:uiPriority w:val="99"/>
  </w:style>
  <w:style w:type="table" w:default="1" w:styleId="3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Título"/>
    <w:basedOn w:val="1"/>
    <w:next w:val="5"/>
    <w:qFormat/>
    <w:uiPriority w:val="0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customStyle="1" w:styleId="5">
    <w:name w:val="Corpo de texto"/>
    <w:basedOn w:val="1"/>
    <w:uiPriority w:val="0"/>
    <w:pPr>
      <w:spacing w:before="0" w:after="140" w:line="288" w:lineRule="auto"/>
    </w:pPr>
  </w:style>
  <w:style w:type="paragraph" w:customStyle="1" w:styleId="6">
    <w:name w:val="Lista"/>
    <w:basedOn w:val="5"/>
    <w:uiPriority w:val="0"/>
    <w:rPr>
      <w:rFonts w:cs="Mangal"/>
    </w:rPr>
  </w:style>
  <w:style w:type="paragraph" w:customStyle="1" w:styleId="7">
    <w:name w:val="Legenda"/>
    <w:basedOn w:val="1"/>
    <w:uiPriority w:val="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8">
    <w:name w:val="Índice"/>
    <w:basedOn w:val="1"/>
    <w:qFormat/>
    <w:uiPriority w:val="0"/>
    <w:pPr>
      <w:suppressLineNumbers/>
    </w:pPr>
    <w:rPr>
      <w:rFonts w:cs="Mangal"/>
    </w:rPr>
  </w:style>
  <w:style w:type="paragraph" w:customStyle="1" w:styleId="9">
    <w:name w:val="Rodapé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10">
    <w:name w:val="Cabeçalho"/>
    <w:basedOn w:val="1"/>
    <w:unhideWhenUsed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4C4C4C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234</Words>
  <Characters>1248</Characters>
  <Lines>0</Lines>
  <Paragraphs>7</Paragraphs>
  <TotalTime>0</TotalTime>
  <ScaleCrop>false</ScaleCrop>
  <LinksUpToDate>false</LinksUpToDate>
  <CharactersWithSpaces>1530</CharactersWithSpaces>
  <Application>Escritório WPSComunidade_10.1.0.5707_F1E327BC-269C-435d-A152-05C5408002CA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1969-12-31T02:59:00Z</dcterms:created>
  <dc:creator>PMTDMN\maria.soares</dc:creator>
  <cp:lastModifiedBy>PMTDMN\maria.soares</cp:lastModifiedBy>
  <cp:lastPrinted>2018-10-10T11:34:00Z</cp:lastPrinted>
  <dcterms:modified xsi:type="dcterms:W3CDTF">2018-10-31T11:14:58Z</dcterms:modified>
  <dc:title>ATA DE REUNIÃO ORDINÁRIA DO CONSELHO GESTOR DO FUNDO DE HABITAÇÃO E INTERESSE SOCIAL DE TARUMÃ – CGFHIS – GESTÃO ABR/2018 A ABR//2020 </dc:title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Security">
    <vt:i4>0</vt:i4>
  </property>
  <property fmtid="{D5CDD505-2E9C-101B-9397-08002B2CF9AE}" pid="3" name="KSOProductBuildVer">
    <vt:lpwstr>1046-10.1.0.5707</vt:lpwstr>
  </property>
  <property fmtid="{D5CDD505-2E9C-101B-9397-08002B2CF9AE}" pid="4" name="LinksUpToDate">
    <vt:bool>false</vt:bool>
  </property>
  <property fmtid="{D5CDD505-2E9C-101B-9397-08002B2CF9AE}" pid="5" name="ScaleCrop">
    <vt:bool>false</vt:bool>
  </property>
</Properties>
</file>